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1D" w:rsidRPr="00E41A1D" w:rsidRDefault="0000717F" w:rsidP="00E41A1D">
      <w:pPr>
        <w:widowControl/>
        <w:outlineLvl w:val="2"/>
        <w:rPr>
          <w:rFonts w:ascii="Tahoma" w:eastAsia="Times New Roman" w:hAnsi="Tahoma" w:cs="Tahoma"/>
          <w:b/>
          <w:bCs/>
          <w:color w:val="993366"/>
          <w:kern w:val="0"/>
          <w:szCs w:val="24"/>
        </w:rPr>
      </w:pPr>
      <w:bookmarkStart w:id="0" w:name="_GoBack"/>
      <w:bookmarkEnd w:id="0"/>
      <w:r w:rsidRPr="0000717F">
        <w:rPr>
          <w:rFonts w:ascii="Microsoft JhengHei UI" w:eastAsia="SimSun" w:hAnsi="Microsoft JhengHei UI" w:cs="Microsoft JhengHei UI" w:hint="eastAsia"/>
          <w:b/>
          <w:bCs/>
          <w:color w:val="993366"/>
          <w:kern w:val="0"/>
          <w:szCs w:val="24"/>
          <w:lang w:eastAsia="zh-CN"/>
        </w:rPr>
        <w:t>展翅青见计划</w:t>
      </w:r>
      <w:r w:rsidR="00E41A1D" w:rsidRPr="00E41A1D">
        <w:rPr>
          <w:rFonts w:ascii="Tahoma" w:eastAsia="Times New Roman" w:hAnsi="Tahoma" w:cs="Tahoma"/>
          <w:b/>
          <w:bCs/>
          <w:color w:val="993366"/>
          <w:kern w:val="0"/>
          <w:szCs w:val="24"/>
        </w:rPr>
        <w:t xml:space="preserve"> </w:t>
      </w:r>
    </w:p>
    <w:p w:rsidR="008808BC" w:rsidRDefault="008808BC" w:rsidP="00E41A1D"/>
    <w:tbl>
      <w:tblPr>
        <w:tblW w:w="6662" w:type="dxa"/>
        <w:tblInd w:w="1418" w:type="dxa"/>
        <w:tblLook w:val="06A0" w:firstRow="1" w:lastRow="0" w:firstColumn="1" w:lastColumn="0" w:noHBand="1" w:noVBand="1"/>
      </w:tblPr>
      <w:tblGrid>
        <w:gridCol w:w="1938"/>
        <w:gridCol w:w="296"/>
        <w:gridCol w:w="4428"/>
      </w:tblGrid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离开校园</w:t>
            </w: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往下一关</w:t>
            </w:r>
          </w:p>
        </w:tc>
      </w:tr>
      <w:tr w:rsidR="008808BC" w:rsidRPr="0022554A" w:rsidTr="00411534">
        <w:trPr>
          <w:trHeight w:val="141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男主角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甚么，能力值、经验值不足？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能力值</w:t>
            </w: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 xml:space="preserve">   </w:t>
            </w: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经验值</w:t>
            </w:r>
          </w:p>
        </w:tc>
      </w:tr>
      <w:tr w:rsidR="008808BC" w:rsidRPr="0022554A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女主角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怎样往前走呢？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青见侠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轰呀！人人有本事！</w:t>
            </w:r>
          </w:p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劳工处「展翅青见计划」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青见侠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十五至二十四岁</w:t>
            </w:r>
          </w:p>
          <w:p w:rsidR="008808BC" w:rsidRPr="00B412F8" w:rsidRDefault="0000717F" w:rsidP="0053639D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副学位或以下离校青年便可参加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>15</w:t>
            </w: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至</w:t>
            </w: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>24</w:t>
            </w: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岁</w:t>
            </w:r>
          </w:p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副学位或以下</w:t>
            </w:r>
          </w:p>
          <w:p w:rsidR="008808BC" w:rsidRDefault="0000717F" w:rsidP="00AA5FC1">
            <w:pPr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离校青年</w:t>
            </w:r>
          </w:p>
          <w:p w:rsidR="00426E40" w:rsidRPr="00B412F8" w:rsidRDefault="00426E40" w:rsidP="00AA5FC1">
            <w:pPr>
              <w:rPr>
                <w:rFonts w:ascii="Microsoft JhengHei UI" w:eastAsia="Microsoft JhengHei UI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53639D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参加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青见侠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计划提供就业辅导、职前培训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就业辅导</w:t>
            </w: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职前培训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青见侠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工作实习、有薪在职培训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工作实习</w:t>
            </w:r>
          </w:p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有薪在职培训</w:t>
            </w:r>
          </w:p>
        </w:tc>
      </w:tr>
      <w:tr w:rsidR="008808BC" w:rsidRPr="0022554A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男、女主角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需要费用吗？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课金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青见侠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毋须收费，更有津贴！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津贴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青见侠</w:t>
            </w:r>
          </w:p>
        </w:tc>
        <w:tc>
          <w:tcPr>
            <w:tcW w:w="296" w:type="dxa"/>
            <w:shd w:val="clear" w:color="auto" w:fill="auto"/>
          </w:tcPr>
          <w:p w:rsidR="008808BC" w:rsidRPr="0022554A" w:rsidRDefault="0000717F" w:rsidP="00AA5FC1">
            <w:r w:rsidRPr="0000717F">
              <w:rPr>
                <w:rFonts w:eastAsia="SimSun"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有展翅青见，求职不再「卡关」</w:t>
            </w:r>
          </w:p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即上</w:t>
            </w: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 xml:space="preserve">yes.labour.gov.hk </w:t>
            </w: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报名啦！完！</w:t>
            </w:r>
          </w:p>
        </w:tc>
      </w:tr>
      <w:tr w:rsidR="008808BC" w:rsidRPr="00090C8C" w:rsidTr="00411534">
        <w:trPr>
          <w:trHeight w:val="54"/>
        </w:trPr>
        <w:tc>
          <w:tcPr>
            <w:tcW w:w="1938" w:type="dxa"/>
            <w:shd w:val="clear" w:color="auto" w:fill="auto"/>
          </w:tcPr>
          <w:p w:rsidR="008808BC" w:rsidRPr="00411534" w:rsidDel="006F383B" w:rsidRDefault="0000717F" w:rsidP="00AA5FC1">
            <w:pPr>
              <w:tabs>
                <w:tab w:val="right" w:pos="1892"/>
              </w:tabs>
              <w:snapToGrid w:val="0"/>
              <w:rPr>
                <w:rFonts w:ascii="Microsoft JhengHei UI" w:eastAsia="Microsoft JhengHei UI" w:hAnsi="Microsoft JhengHei UI" w:cs="Microsoft JhengHei UI"/>
                <w:b/>
                <w:bCs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荧幕盖字</w:t>
            </w:r>
          </w:p>
        </w:tc>
        <w:tc>
          <w:tcPr>
            <w:tcW w:w="296" w:type="dxa"/>
            <w:shd w:val="clear" w:color="auto" w:fill="auto"/>
          </w:tcPr>
          <w:p w:rsidR="008808BC" w:rsidRPr="00090C8C" w:rsidRDefault="0000717F" w:rsidP="00AA5FC1">
            <w:pPr>
              <w:rPr>
                <w:b/>
              </w:rPr>
            </w:pPr>
            <w:r w:rsidRPr="0000717F">
              <w:rPr>
                <w:rFonts w:eastAsia="SimSun"/>
                <w:b/>
                <w:lang w:eastAsia="zh-CN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087F42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展翅青见</w:t>
            </w:r>
            <w:r w:rsidR="0053639D" w:rsidRPr="0053639D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计划标志</w:t>
            </w:r>
          </w:p>
          <w:p w:rsidR="00087F42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劳工处</w:t>
            </w:r>
            <w:r w:rsidR="0053639D" w:rsidRPr="0053639D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标志</w:t>
            </w:r>
          </w:p>
          <w:p w:rsidR="008808BC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</w:pPr>
            <w:r w:rsidRPr="0000717F">
              <w:rPr>
                <w:rFonts w:ascii="Microsoft JhengHei UI" w:eastAsia="SimSun" w:hAnsi="Microsoft JhengHei UI" w:cs="Microsoft JhengHei UI" w:hint="eastAsia"/>
                <w:color w:val="000000"/>
                <w:kern w:val="0"/>
                <w:sz w:val="20"/>
                <w:szCs w:val="20"/>
                <w:lang w:eastAsia="zh-CN"/>
              </w:rPr>
              <w:t>人人有本事</w:t>
            </w:r>
          </w:p>
          <w:p w:rsidR="00D5104F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Tahoma" w:eastAsia="SimSun" w:hAnsi="Tahoma" w:cs="Tahoma"/>
                <w:color w:val="000066"/>
                <w:kern w:val="0"/>
                <w:sz w:val="20"/>
                <w:szCs w:val="20"/>
                <w:u w:val="single"/>
                <w:lang w:eastAsia="zh-CN"/>
              </w:rPr>
              <w:t>www.yes.labour.gov.hk</w:t>
            </w:r>
            <w:r w:rsidR="008808BC" w:rsidRPr="00B412F8"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8808BC" w:rsidRPr="00B412F8" w:rsidRDefault="0000717F" w:rsidP="00AA5FC1">
            <w:pPr>
              <w:rPr>
                <w:rFonts w:ascii="Microsoft JhengHei UI" w:eastAsia="Microsoft JhengHei UI" w:hAnsi="Microsoft JhengHei UI" w:cs="Microsoft JhengHei UI"/>
                <w:color w:val="000000"/>
                <w:kern w:val="0"/>
                <w:sz w:val="20"/>
                <w:szCs w:val="20"/>
              </w:rPr>
            </w:pPr>
            <w:r w:rsidRPr="0000717F">
              <w:rPr>
                <w:rFonts w:ascii="Microsoft JhengHei UI" w:eastAsia="SimSun" w:hAnsi="Microsoft JhengHei UI" w:cs="Microsoft JhengHei UI"/>
                <w:color w:val="000000"/>
                <w:kern w:val="0"/>
                <w:sz w:val="20"/>
                <w:szCs w:val="20"/>
                <w:lang w:eastAsia="zh-CN"/>
              </w:rPr>
              <w:t>2112 9932</w:t>
            </w:r>
          </w:p>
        </w:tc>
      </w:tr>
    </w:tbl>
    <w:p w:rsidR="008808BC" w:rsidRPr="008808BC" w:rsidRDefault="008808BC" w:rsidP="00E41A1D">
      <w:pPr>
        <w:rPr>
          <w:lang w:val="en-HK"/>
        </w:rPr>
      </w:pPr>
    </w:p>
    <w:sectPr w:rsidR="008808BC" w:rsidRPr="00880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B7" w:rsidRDefault="00F865B7" w:rsidP="002F30AC">
      <w:r>
        <w:separator/>
      </w:r>
    </w:p>
  </w:endnote>
  <w:endnote w:type="continuationSeparator" w:id="0">
    <w:p w:rsidR="00F865B7" w:rsidRDefault="00F865B7" w:rsidP="002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B7" w:rsidRDefault="00F865B7" w:rsidP="002F30AC">
      <w:r>
        <w:separator/>
      </w:r>
    </w:p>
  </w:footnote>
  <w:footnote w:type="continuationSeparator" w:id="0">
    <w:p w:rsidR="00F865B7" w:rsidRDefault="00F865B7" w:rsidP="002F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C"/>
    <w:rsid w:val="0000717F"/>
    <w:rsid w:val="00087F42"/>
    <w:rsid w:val="0011126E"/>
    <w:rsid w:val="002A50F7"/>
    <w:rsid w:val="002F30AC"/>
    <w:rsid w:val="00411534"/>
    <w:rsid w:val="00426E40"/>
    <w:rsid w:val="0053639D"/>
    <w:rsid w:val="005D1FFD"/>
    <w:rsid w:val="00665BD6"/>
    <w:rsid w:val="007232E5"/>
    <w:rsid w:val="008808BC"/>
    <w:rsid w:val="00B412F8"/>
    <w:rsid w:val="00BE1566"/>
    <w:rsid w:val="00BF6C01"/>
    <w:rsid w:val="00CE191C"/>
    <w:rsid w:val="00D35A57"/>
    <w:rsid w:val="00D5104F"/>
    <w:rsid w:val="00E41A1D"/>
    <w:rsid w:val="00E536BC"/>
    <w:rsid w:val="00F865B7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0AB4A-3BA5-4A2A-B58D-8A6109A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41A1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41A1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41A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41A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3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0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0AC"/>
    <w:rPr>
      <w:sz w:val="20"/>
      <w:szCs w:val="20"/>
    </w:rPr>
  </w:style>
  <w:style w:type="character" w:customStyle="1" w:styleId="1">
    <w:name w:val="頁碼1"/>
    <w:rsid w:val="008808BC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CHIN</dc:creator>
  <cp:keywords/>
  <dc:description/>
  <cp:lastModifiedBy>winnie</cp:lastModifiedBy>
  <cp:revision>3</cp:revision>
  <cp:lastPrinted>2019-04-30T02:27:00Z</cp:lastPrinted>
  <dcterms:created xsi:type="dcterms:W3CDTF">2019-04-30T07:29:00Z</dcterms:created>
  <dcterms:modified xsi:type="dcterms:W3CDTF">2019-04-30T07:30:00Z</dcterms:modified>
</cp:coreProperties>
</file>