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</w:rPr>
      </w:pPr>
      <w:bookmarkStart w:id="0" w:name="_GoBack"/>
      <w:bookmarkEnd w:id="0"/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युवा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तथा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तालिम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कार्यक्रम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</w:rPr>
        <w:t>(YETP)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</w:p>
    <w:p w:rsidR="00260FA1" w:rsidRPr="00CA10BC" w:rsidRDefault="00260FA1" w:rsidP="00CA10BC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श्रम विभाग अन्तर्गतको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8"/>
          <w:szCs w:val="25"/>
          <w:cs/>
        </w:rPr>
        <w:t>युवा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(YETP)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विद्यालय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: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विविध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सहायता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सेवाहरू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उपलब्ध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गराउँदै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CA10BC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कार्यक्षमताको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बारेमा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अझ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बृहत्त</w:t>
      </w:r>
      <w:r w:rsidRPr="00CA10BC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बुझ्न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सक्षम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बनाउनका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साथै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रोजगारमूलक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निखार्ने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गर्दछ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डिग्री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त्यसभन्दा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तल्लो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तहको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शिक्षा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हासिल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स्कूल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१५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२४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वर्षका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YETP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आधारभूत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अवधि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र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वृति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कालिन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अवधिभर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निर्धारित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गरिएको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केस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मैनेजर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जो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दर्ता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</w:t>
      </w:r>
      <w:r w:rsidRPr="00CA10BC">
        <w:rPr>
          <w:rFonts w:ascii="Arial Unicode MS" w:eastAsia="Arial Unicode MS" w:hAnsi="Arial Unicode MS" w:cs="Arial Unicode MS" w:hint="cs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गर्नेछ्न्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विशेष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किसिमको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जस्तै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अल्पसंख्यक जातीय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n-GB"/>
        </w:rPr>
        <w:t>)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युवाहरुका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प्रारम्भिक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छनौट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पछि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व्यवस्थापकको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सिफारिसमा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अनुसार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तयार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पारिएका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अथवा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संलग्न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(WPA)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व्यवहारिक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(OJT)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YETP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का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मुख्य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विशेषताहरू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वृति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सम्बन्धि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मार्गदर्शन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व्यवसायिक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कार्यकर्ताहरूबाट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वृति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सम्बन्धि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पश्चात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पर्ने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प्राप्त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पूर्व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प्रशिक्षण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: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पूर्व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लगायत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खोजी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अन्तर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वैकल्पिक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जस्तै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कम्प्युटर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विभिन्न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उद्योगहरुका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विषेश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प्रशिक्षणकालमा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८०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प्रतिशत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बढी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उपस्थित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प्रशिक्षार्थीलार्इ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दैनिक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डलर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७०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दरले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भत्ता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दिइनेछ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</w:pP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पूरा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>/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आंशिक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व्यावहारिक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OJT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BB7648" w:rsidRDefault="00260FA1" w:rsidP="00BB76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६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महिनासम्म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तलब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सहित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आबद्द हुनेछन्</w:t>
      </w:r>
      <w:r w:rsidRPr="00BB7648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CA10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रोजगारदाताले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प्रशिक्षकको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दिनेछ ।</w:t>
      </w:r>
    </w:p>
    <w:p w:rsidR="00260FA1" w:rsidRPr="00CA10BC" w:rsidRDefault="00260FA1" w:rsidP="00CA1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lastRenderedPageBreak/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व्यावसायिक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>HK$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०००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परिक्षा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शोधभर्ना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गर्नको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निवेदन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सक्छन्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संलग्न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CA10BC" w:rsidDel="008F38D7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WPA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गर्नका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गैर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सक्नेछ्न्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CA1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सन्तोषजनक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सम्पन्न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गरेको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खण्डमा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प्रशिक्षार्थीहरुलाई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HK$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४५००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भत्ता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दिइनेछ 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</w:p>
    <w:p w:rsidR="00260FA1" w:rsidRPr="00CA10BC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सोधपुछको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लागि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हटलाइन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२११२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९९३२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वेबसाइट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www.yes.labour.gov.hk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(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१८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वर्ष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सो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बढी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उमेरका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आवेदकहरूका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अनलाइन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दर्ता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गर्ने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व्यवस्था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।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)</w:t>
      </w: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1"/>
          <w:cs/>
        </w:rPr>
        <w:t>इमेल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hyperlink r:id="rId7" w:history="1">
        <w:r w:rsidRPr="00CA10BC">
          <w:rPr>
            <w:rStyle w:val="a4"/>
            <w:rFonts w:ascii="Arial Unicode MS" w:eastAsia="Arial Unicode MS" w:hAnsi="Arial Unicode MS" w:cs="Arial Unicode MS"/>
            <w:color w:val="000000" w:themeColor="text1"/>
            <w:sz w:val="24"/>
            <w:szCs w:val="24"/>
          </w:rPr>
          <w:t>enquiry@yes.labour.gov.hk</w:t>
        </w:r>
      </w:hyperlink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E23C93" w:rsidRDefault="00F70897"/>
    <w:sectPr w:rsidR="00E23C93" w:rsidSect="004D47B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19" w:rsidRDefault="00B21319" w:rsidP="00CA10BC">
      <w:pPr>
        <w:spacing w:after="0" w:line="240" w:lineRule="auto"/>
      </w:pPr>
      <w:r>
        <w:separator/>
      </w:r>
    </w:p>
  </w:endnote>
  <w:endnote w:type="continuationSeparator" w:id="0">
    <w:p w:rsidR="00B21319" w:rsidRDefault="00B21319" w:rsidP="00CA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19" w:rsidRDefault="00B21319" w:rsidP="00CA10BC">
      <w:pPr>
        <w:spacing w:after="0" w:line="240" w:lineRule="auto"/>
      </w:pPr>
      <w:r>
        <w:separator/>
      </w:r>
    </w:p>
  </w:footnote>
  <w:footnote w:type="continuationSeparator" w:id="0">
    <w:p w:rsidR="00B21319" w:rsidRDefault="00B21319" w:rsidP="00CA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589"/>
    <w:multiLevelType w:val="hybridMultilevel"/>
    <w:tmpl w:val="1284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E"/>
    <w:rsid w:val="00260FA1"/>
    <w:rsid w:val="0030001C"/>
    <w:rsid w:val="004D47BA"/>
    <w:rsid w:val="006D22EE"/>
    <w:rsid w:val="00934217"/>
    <w:rsid w:val="00A40502"/>
    <w:rsid w:val="00AA2E46"/>
    <w:rsid w:val="00AB30FD"/>
    <w:rsid w:val="00B21319"/>
    <w:rsid w:val="00BB7648"/>
    <w:rsid w:val="00BF27F4"/>
    <w:rsid w:val="00BF65B3"/>
    <w:rsid w:val="00CA10BC"/>
    <w:rsid w:val="00D66059"/>
    <w:rsid w:val="00F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32CC7D-A12F-4AE5-B4F9-0841549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CA10BC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CA10B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Milly YEUNG</cp:lastModifiedBy>
  <cp:revision>3</cp:revision>
  <cp:lastPrinted>2018-12-27T01:59:00Z</cp:lastPrinted>
  <dcterms:created xsi:type="dcterms:W3CDTF">2018-12-27T01:59:00Z</dcterms:created>
  <dcterms:modified xsi:type="dcterms:W3CDTF">2019-01-03T09:02:00Z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